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spacing w:line="576" w:lineRule="exact"/>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附件：</w:t>
      </w:r>
    </w:p>
    <w:p>
      <w:pPr>
        <w:pageBreakBefore w:val="0"/>
        <w:widowControl w:val="0"/>
        <w:kinsoku/>
        <w:wordWrap/>
        <w:overflowPunct/>
        <w:topLinePunct w:val="0"/>
        <w:autoSpaceDE/>
        <w:autoSpaceDN/>
        <w:bidi w:val="0"/>
        <w:spacing w:line="576" w:lineRule="exact"/>
        <w:jc w:val="center"/>
        <w:textAlignment w:val="auto"/>
        <w:rPr>
          <w:rFonts w:hint="default"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医养信息系统安全等级保护</w:t>
      </w:r>
      <w:r>
        <w:rPr>
          <w:rFonts w:hint="eastAsia" w:ascii="方正小标宋简体" w:hAnsi="方正小标宋简体" w:eastAsia="方正小标宋简体" w:cs="方正小标宋简体"/>
          <w:b w:val="0"/>
          <w:bCs/>
          <w:sz w:val="44"/>
          <w:szCs w:val="44"/>
          <w:lang w:eastAsia="zh-CN"/>
        </w:rPr>
        <w:t>测评服务</w:t>
      </w:r>
      <w:r>
        <w:rPr>
          <w:rFonts w:hint="eastAsia" w:ascii="方正小标宋简体" w:hAnsi="方正小标宋简体" w:eastAsia="方正小标宋简体" w:cs="方正小标宋简体"/>
          <w:b w:val="0"/>
          <w:bCs/>
          <w:sz w:val="44"/>
          <w:szCs w:val="44"/>
          <w:lang w:val="en-US" w:eastAsia="zh-CN"/>
        </w:rPr>
        <w:t>项目</w:t>
      </w:r>
    </w:p>
    <w:p>
      <w:pPr>
        <w:pageBreakBefore w:val="0"/>
        <w:widowControl w:val="0"/>
        <w:kinsoku/>
        <w:wordWrap/>
        <w:overflowPunct/>
        <w:topLinePunct w:val="0"/>
        <w:autoSpaceDE/>
        <w:autoSpaceDN/>
        <w:bidi w:val="0"/>
        <w:spacing w:line="576" w:lineRule="exact"/>
        <w:jc w:val="center"/>
        <w:textAlignment w:val="auto"/>
        <w:rPr>
          <w:rFonts w:hint="default"/>
          <w:lang w:val="en-US"/>
        </w:rPr>
      </w:pPr>
      <w:r>
        <w:rPr>
          <w:rFonts w:hint="eastAsia" w:ascii="方正小标宋简体" w:hAnsi="方正小标宋简体" w:eastAsia="方正小标宋简体" w:cs="方正小标宋简体"/>
          <w:b w:val="0"/>
          <w:bCs/>
          <w:sz w:val="44"/>
          <w:szCs w:val="44"/>
          <w:lang w:val="en-US" w:eastAsia="zh-CN"/>
        </w:rPr>
        <w:t>需求书</w:t>
      </w:r>
    </w:p>
    <w:p>
      <w:pPr>
        <w:pageBreakBefore w:val="0"/>
        <w:widowControl w:val="0"/>
        <w:kinsoku/>
        <w:wordWrap/>
        <w:overflowPunct/>
        <w:topLinePunct w:val="0"/>
        <w:autoSpaceDE/>
        <w:autoSpaceDN/>
        <w:bidi w:val="0"/>
        <w:spacing w:line="576"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一、</w:t>
      </w:r>
      <w:r>
        <w:rPr>
          <w:rFonts w:hint="eastAsia" w:ascii="黑体" w:hAnsi="黑体" w:eastAsia="黑体" w:cs="黑体"/>
          <w:color w:val="000000"/>
          <w:sz w:val="32"/>
          <w:szCs w:val="32"/>
        </w:rPr>
        <w:t>测评内容</w:t>
      </w:r>
    </w:p>
    <w:p>
      <w:pPr>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测评机构应根据等保测评的相关文件要求，按照我单位的</w:t>
      </w:r>
      <w:r>
        <w:rPr>
          <w:rFonts w:hint="eastAsia" w:ascii="仿宋_GB2312" w:hAnsi="仿宋_GB2312" w:eastAsia="仿宋_GB2312" w:cs="仿宋_GB2312"/>
          <w:color w:val="000000"/>
          <w:sz w:val="32"/>
          <w:szCs w:val="32"/>
          <w:lang w:val="en-US" w:eastAsia="zh-CN"/>
        </w:rPr>
        <w:t>需求</w:t>
      </w:r>
      <w:r>
        <w:rPr>
          <w:rFonts w:hint="eastAsia" w:ascii="仿宋_GB2312" w:hAnsi="仿宋_GB2312" w:eastAsia="仿宋_GB2312" w:cs="仿宋_GB2312"/>
          <w:color w:val="000000"/>
          <w:sz w:val="32"/>
          <w:szCs w:val="32"/>
        </w:rPr>
        <w:t>完成对网络安全等级保护状况测试评估工作，应做到两个方面的内容：一是安全控制测评，主要测评网络安全等级保护要求的基本安全控制在信息系统中的实施配置情况；二是系统整体测评，主要测评分析信息系统的整体安全性。其中，安全控制测评是信息系统整体等级保护测评的基础。</w:t>
      </w:r>
    </w:p>
    <w:p>
      <w:pPr>
        <w:pageBreakBefore w:val="0"/>
        <w:widowControl w:val="0"/>
        <w:kinsoku/>
        <w:wordWrap/>
        <w:overflowPunct/>
        <w:topLinePunct w:val="0"/>
        <w:autoSpaceDE/>
        <w:autoSpaceDN/>
        <w:bidi w:val="0"/>
        <w:spacing w:line="576" w:lineRule="exact"/>
        <w:ind w:firstLine="643" w:firstLineChars="200"/>
        <w:textAlignment w:val="auto"/>
        <w:rPr>
          <w:rFonts w:hint="eastAsia" w:ascii="楷体" w:hAnsi="楷体" w:eastAsia="楷体" w:cs="楷体"/>
          <w:b/>
          <w:bCs/>
          <w:color w:val="000000"/>
          <w:sz w:val="32"/>
          <w:szCs w:val="32"/>
        </w:rPr>
      </w:pPr>
      <w:r>
        <w:rPr>
          <w:rFonts w:hint="eastAsia" w:ascii="楷体" w:hAnsi="楷体" w:eastAsia="楷体" w:cs="楷体"/>
          <w:b/>
          <w:bCs/>
          <w:color w:val="000000"/>
          <w:sz w:val="32"/>
          <w:szCs w:val="32"/>
          <w:lang w:eastAsia="zh-CN"/>
        </w:rPr>
        <w:t>（</w:t>
      </w:r>
      <w:r>
        <w:rPr>
          <w:rFonts w:hint="eastAsia" w:ascii="楷体" w:hAnsi="楷体" w:eastAsia="楷体" w:cs="楷体"/>
          <w:b/>
          <w:bCs/>
          <w:color w:val="000000"/>
          <w:sz w:val="32"/>
          <w:szCs w:val="32"/>
          <w:lang w:val="en-US" w:eastAsia="zh-CN"/>
        </w:rPr>
        <w:t>一</w:t>
      </w:r>
      <w:r>
        <w:rPr>
          <w:rFonts w:hint="eastAsia" w:ascii="楷体" w:hAnsi="楷体" w:eastAsia="楷体" w:cs="楷体"/>
          <w:b/>
          <w:bCs/>
          <w:color w:val="000000"/>
          <w:sz w:val="32"/>
          <w:szCs w:val="32"/>
          <w:lang w:eastAsia="zh-CN"/>
        </w:rPr>
        <w:t>）</w:t>
      </w:r>
      <w:r>
        <w:rPr>
          <w:rFonts w:hint="eastAsia" w:ascii="楷体" w:hAnsi="楷体" w:eastAsia="楷体" w:cs="楷体"/>
          <w:b/>
          <w:bCs/>
          <w:color w:val="000000"/>
          <w:sz w:val="32"/>
          <w:szCs w:val="32"/>
        </w:rPr>
        <w:t>安全控制测评</w:t>
      </w:r>
    </w:p>
    <w:p>
      <w:pPr>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测评机构应按照要求完成安全控制测评，安全控制测评可分为安全技术测评和安全管理测评两大类。安全技术测评包括：安全物理环境、安全通信网络、安全区域边界、安全计算环境、安全管理中心五个层面的安全控制测评；安全管理测评包括：安全管理制度、安全管理机构、安全管理人员、安全建设管理和安全系统运维五个方面的安全控制测评。</w:t>
      </w:r>
    </w:p>
    <w:p>
      <w:pPr>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安全物理环境</w:t>
      </w:r>
    </w:p>
    <w:p>
      <w:pPr>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测评机构可通过访谈、文档审查和实地察看的方式测评信息系统的物理安全保障情况。主要涉及对象为机房及相关配套设施。</w:t>
      </w:r>
    </w:p>
    <w:p>
      <w:pPr>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安全通信网络</w:t>
      </w:r>
    </w:p>
    <w:p>
      <w:pPr>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测评机构可通过访谈、配置检查和工具测试的方式测评信息系统的网络安全保障情况。主要涉及对象为网络互联设备、网络安全设备和网络拓扑结构等三大类对象。</w:t>
      </w:r>
    </w:p>
    <w:p>
      <w:pPr>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安全区域边界</w:t>
      </w:r>
    </w:p>
    <w:p>
      <w:pPr>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测评机构可将通过访谈、配置检查和工具测试的方式测评信息系统的网络边界安全保障情况。重点测评的包括各边界防火墙，交换机等。</w:t>
      </w:r>
    </w:p>
    <w:p>
      <w:pPr>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安全计算环境</w:t>
      </w:r>
    </w:p>
    <w:p>
      <w:pPr>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测评机构应按照我方的要求通过访谈、配置检查和工具测试的方式测评信息系统的操作系统、数据库等保障情况。</w:t>
      </w:r>
    </w:p>
    <w:p>
      <w:pPr>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安全管理中心</w:t>
      </w:r>
    </w:p>
    <w:p>
      <w:pPr>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测评机构可通过访谈、配置检查的方式测评信息系统的安全管理中心保障情况，主要涉及对象为纳入测评范围的安全管理中心等。</w:t>
      </w:r>
    </w:p>
    <w:p>
      <w:pPr>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安全管理部分</w:t>
      </w:r>
    </w:p>
    <w:p>
      <w:pPr>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安全管理部分为全局性问题，按照信息等级保护的有关要求，应对至少包括安全管理制度、安全管理机构、安全管理人员、安全建设管理和安全系统运维等五个方面的安全控制测评。</w:t>
      </w:r>
    </w:p>
    <w:p>
      <w:pPr>
        <w:pageBreakBefore w:val="0"/>
        <w:widowControl w:val="0"/>
        <w:kinsoku/>
        <w:wordWrap/>
        <w:overflowPunct/>
        <w:topLinePunct w:val="0"/>
        <w:autoSpaceDE/>
        <w:autoSpaceDN/>
        <w:bidi w:val="0"/>
        <w:spacing w:line="576" w:lineRule="exact"/>
        <w:ind w:firstLine="643" w:firstLineChars="200"/>
        <w:textAlignment w:val="auto"/>
        <w:rPr>
          <w:rFonts w:hint="eastAsia" w:ascii="楷体" w:hAnsi="楷体" w:eastAsia="楷体" w:cs="楷体"/>
          <w:b/>
          <w:bCs/>
          <w:color w:val="000000"/>
          <w:sz w:val="32"/>
          <w:szCs w:val="32"/>
          <w:lang w:eastAsia="zh-CN"/>
        </w:rPr>
      </w:pPr>
      <w:r>
        <w:rPr>
          <w:rFonts w:hint="eastAsia" w:ascii="楷体" w:hAnsi="楷体" w:eastAsia="楷体" w:cs="楷体"/>
          <w:b/>
          <w:bCs/>
          <w:color w:val="000000"/>
          <w:sz w:val="32"/>
          <w:szCs w:val="32"/>
          <w:lang w:eastAsia="zh-CN"/>
        </w:rPr>
        <w:t>（</w:t>
      </w:r>
      <w:r>
        <w:rPr>
          <w:rFonts w:hint="eastAsia" w:ascii="楷体" w:hAnsi="楷体" w:eastAsia="楷体" w:cs="楷体"/>
          <w:b/>
          <w:bCs/>
          <w:color w:val="000000"/>
          <w:sz w:val="32"/>
          <w:szCs w:val="32"/>
          <w:lang w:val="en-US" w:eastAsia="zh-CN"/>
        </w:rPr>
        <w:t>二</w:t>
      </w:r>
      <w:r>
        <w:rPr>
          <w:rFonts w:hint="eastAsia" w:ascii="楷体" w:hAnsi="楷体" w:eastAsia="楷体" w:cs="楷体"/>
          <w:b/>
          <w:bCs/>
          <w:color w:val="000000"/>
          <w:sz w:val="32"/>
          <w:szCs w:val="32"/>
          <w:lang w:eastAsia="zh-CN"/>
        </w:rPr>
        <w:t>）系统整体测评</w:t>
      </w:r>
    </w:p>
    <w:p>
      <w:pPr>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测评机构测评人员应根据服务对象涉及系统具体情况，结合《网络安全等级保护测评准则》要求，确定系统整体测评的具体内容，至少包括四个部分：安全控制间安全、层面间安全、区域间安全、系统结构安全进行测评。</w:t>
      </w:r>
    </w:p>
    <w:p>
      <w:pPr>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安全控制间等级保护测评</w:t>
      </w:r>
    </w:p>
    <w:p>
      <w:pPr>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安全控制间的等级保护测评主要为同一区域内、同一层面上的不同安全控制间存在的功能增强、补充或削弱等关联作用。安全功能上的增强和补充可以使两个不同强度、不同等级的安全控制发挥更强的综合效能，可以使单个低等级安全控制在特定环境中达到高等级信息系统的安全要求。例如，可以通过物理层面上的物理访问控制来增强其安全防盗窃功能等。安全功能上的削弱会使一个安全控制的引入影响另一个安全控制的功能发挥或者给其带来新的脆弱性。例如，应用安全层面的代码安全与访问控制，如果代码安全没有做好，很可能会使应用系统的访问控制被旁路。</w:t>
      </w:r>
    </w:p>
    <w:p>
      <w:pPr>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层面间等级保护测评</w:t>
      </w:r>
    </w:p>
    <w:p>
      <w:pPr>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层面间的等级保护测评主要为同一区域内的不同层面之间存在的功能增强、补充和削弱等关联作用。安全功能上的增强和补充可以使两个不同层面上的安全控制发挥更强的综合效能，可以使单个低等级安全控制在特定环境中达到高等级信息系统的安全要求。安全功能上的削弱会使一个层面上的安全控制影响另一个层面安全控制的功能发挥或者给其带来新的脆弱性。</w:t>
      </w:r>
    </w:p>
    <w:p>
      <w:pPr>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区域间等级保护测评</w:t>
      </w:r>
    </w:p>
    <w:p>
      <w:pPr>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域间的等级保护测评主要为互连互通（包括物理上和逻辑上的互连互通等）的不同区域之间存在的安全功能增强、补充和削弱等关联作用，特别是有数据交换的两个不同区域。例如，流入某个区域的所有网络数据都已经在另一个区域上做过网络安全审计，则可以认为该区域通过区域互连后具备网络安全审计功能。安全功能上的增强和补充可以使两个不同区域上的安全控制发挥更强的综合效能，可以使单个低等级安全控制在特定环境中达到高等级信息系统的安全要求。安全功能上的削弱会使一个区域上的安全功能影响另一个区域安全功能的发挥或者给其带来新的脆弱性。</w:t>
      </w:r>
    </w:p>
    <w:p>
      <w:pPr>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系统结构等级保护测评</w:t>
      </w:r>
    </w:p>
    <w:p>
      <w:pPr>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系统结构等级保护测评主要为信息系统整体结构的安全性和整体安全防范的合理性。例如，由于信息系统边界上的网络入侵防范设备的管理接口连接方式不当，可能使网络访问控制出现旁路，出现信息系统整体安全防范不当。测评分析信息系统整体结构的安全性，主要是指从信息安全的角度，分析信息系统的物理布局、网络结构和业务逻辑等在整体结构上是否合理、简单、安全有效。测评信息系统整体安全防范的合理性，主要是指从系统的角度，分析研究信息系统安全防范在整体上是否遵循纵深防御的思路，明晰系统边界，确定重点保护对象，在适当的位置部署恰当的安全技术和安全管理措施等。</w:t>
      </w:r>
    </w:p>
    <w:p>
      <w:pPr>
        <w:pageBreakBefore w:val="0"/>
        <w:widowControl w:val="0"/>
        <w:kinsoku/>
        <w:wordWrap/>
        <w:overflowPunct/>
        <w:topLinePunct w:val="0"/>
        <w:autoSpaceDE/>
        <w:autoSpaceDN/>
        <w:bidi w:val="0"/>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color w:val="000000"/>
          <w:sz w:val="32"/>
          <w:szCs w:val="32"/>
          <w:lang w:val="en-US" w:eastAsia="zh-CN"/>
        </w:rPr>
        <w:t>二、</w:t>
      </w:r>
      <w:r>
        <w:rPr>
          <w:rFonts w:hint="eastAsia" w:ascii="黑体" w:hAnsi="黑体" w:eastAsia="黑体" w:cs="黑体"/>
          <w:sz w:val="32"/>
          <w:szCs w:val="32"/>
        </w:rPr>
        <w:t>测评对象与计划</w:t>
      </w:r>
    </w:p>
    <w:tbl>
      <w:tblPr>
        <w:tblStyle w:val="13"/>
        <w:tblW w:w="8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1001"/>
        <w:gridCol w:w="3090"/>
        <w:gridCol w:w="2010"/>
        <w:gridCol w:w="2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26" w:hRule="atLeast"/>
          <w:jc w:val="center"/>
        </w:trPr>
        <w:tc>
          <w:tcPr>
            <w:tcW w:w="1001" w:type="dxa"/>
            <w:shd w:val="clear" w:color="auto" w:fill="FFFFFF" w:themeFill="background1"/>
            <w:vAlign w:val="center"/>
          </w:tcPr>
          <w:p>
            <w:pPr>
              <w:pageBreakBefore w:val="0"/>
              <w:widowControl w:val="0"/>
              <w:kinsoku/>
              <w:wordWrap/>
              <w:overflowPunct/>
              <w:topLinePunct w:val="0"/>
              <w:autoSpaceDE/>
              <w:autoSpaceDN/>
              <w:bidi w:val="0"/>
              <w:spacing w:line="576"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序号</w:t>
            </w:r>
          </w:p>
        </w:tc>
        <w:tc>
          <w:tcPr>
            <w:tcW w:w="3090" w:type="dxa"/>
            <w:shd w:val="clear" w:color="auto" w:fill="FFFFFF" w:themeFill="background1"/>
            <w:vAlign w:val="center"/>
          </w:tcPr>
          <w:p>
            <w:pPr>
              <w:pageBreakBefore w:val="0"/>
              <w:widowControl w:val="0"/>
              <w:kinsoku/>
              <w:wordWrap/>
              <w:overflowPunct/>
              <w:topLinePunct w:val="0"/>
              <w:autoSpaceDE/>
              <w:autoSpaceDN/>
              <w:bidi w:val="0"/>
              <w:spacing w:line="576"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系统名称</w:t>
            </w:r>
          </w:p>
        </w:tc>
        <w:tc>
          <w:tcPr>
            <w:tcW w:w="2010" w:type="dxa"/>
            <w:shd w:val="clear" w:color="auto" w:fill="FFFFFF" w:themeFill="background1"/>
            <w:vAlign w:val="center"/>
          </w:tcPr>
          <w:p>
            <w:pPr>
              <w:pageBreakBefore w:val="0"/>
              <w:widowControl w:val="0"/>
              <w:kinsoku/>
              <w:wordWrap/>
              <w:overflowPunct/>
              <w:topLinePunct w:val="0"/>
              <w:autoSpaceDE/>
              <w:autoSpaceDN/>
              <w:bidi w:val="0"/>
              <w:spacing w:line="576" w:lineRule="exact"/>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计划达到</w:t>
            </w:r>
          </w:p>
          <w:p>
            <w:pPr>
              <w:pageBreakBefore w:val="0"/>
              <w:widowControl w:val="0"/>
              <w:kinsoku/>
              <w:wordWrap/>
              <w:overflowPunct/>
              <w:topLinePunct w:val="0"/>
              <w:autoSpaceDE/>
              <w:autoSpaceDN/>
              <w:bidi w:val="0"/>
              <w:spacing w:line="576" w:lineRule="exact"/>
              <w:jc w:val="center"/>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安全等级</w:t>
            </w:r>
          </w:p>
        </w:tc>
        <w:tc>
          <w:tcPr>
            <w:tcW w:w="2251" w:type="dxa"/>
            <w:shd w:val="clear" w:color="auto" w:fill="FFFFFF" w:themeFill="background1"/>
            <w:vAlign w:val="center"/>
          </w:tcPr>
          <w:p>
            <w:pPr>
              <w:pageBreakBefore w:val="0"/>
              <w:widowControl w:val="0"/>
              <w:kinsoku/>
              <w:wordWrap/>
              <w:overflowPunct/>
              <w:topLinePunct w:val="0"/>
              <w:autoSpaceDE/>
              <w:autoSpaceDN/>
              <w:bidi w:val="0"/>
              <w:spacing w:line="576" w:lineRule="exact"/>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备案情况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59" w:hRule="atLeast"/>
          <w:jc w:val="center"/>
        </w:trPr>
        <w:tc>
          <w:tcPr>
            <w:tcW w:w="1001" w:type="dxa"/>
            <w:shd w:val="clear" w:color="auto" w:fill="FFFFFF" w:themeFill="background1"/>
            <w:vAlign w:val="center"/>
          </w:tcPr>
          <w:p>
            <w:pPr>
              <w:pageBreakBefore w:val="0"/>
              <w:widowControl w:val="0"/>
              <w:kinsoku/>
              <w:wordWrap/>
              <w:overflowPunct/>
              <w:topLinePunct w:val="0"/>
              <w:autoSpaceDE/>
              <w:autoSpaceDN/>
              <w:bidi w:val="0"/>
              <w:spacing w:line="576" w:lineRule="exact"/>
              <w:jc w:val="center"/>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w:t>
            </w:r>
          </w:p>
        </w:tc>
        <w:tc>
          <w:tcPr>
            <w:tcW w:w="3090" w:type="dxa"/>
            <w:shd w:val="clear" w:color="auto" w:fill="FFFFFF" w:themeFill="background1"/>
            <w:vAlign w:val="center"/>
          </w:tcPr>
          <w:p>
            <w:pPr>
              <w:pageBreakBefore w:val="0"/>
              <w:widowControl w:val="0"/>
              <w:kinsoku/>
              <w:wordWrap/>
              <w:overflowPunct/>
              <w:topLinePunct w:val="0"/>
              <w:autoSpaceDE/>
              <w:autoSpaceDN/>
              <w:bidi w:val="0"/>
              <w:spacing w:line="576" w:lineRule="exact"/>
              <w:jc w:val="center"/>
              <w:textAlignment w:val="auto"/>
              <w:outlineLvl w:val="2"/>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网站系统</w:t>
            </w:r>
          </w:p>
        </w:tc>
        <w:tc>
          <w:tcPr>
            <w:tcW w:w="2010" w:type="dxa"/>
            <w:shd w:val="clear" w:color="auto" w:fill="FFFFFF" w:themeFill="background1"/>
            <w:vAlign w:val="center"/>
          </w:tcPr>
          <w:p>
            <w:pPr>
              <w:pageBreakBefore w:val="0"/>
              <w:widowControl w:val="0"/>
              <w:kinsoku/>
              <w:wordWrap/>
              <w:overflowPunct/>
              <w:topLinePunct w:val="0"/>
              <w:autoSpaceDE/>
              <w:autoSpaceDN/>
              <w:bidi w:val="0"/>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二级</w:t>
            </w:r>
          </w:p>
        </w:tc>
        <w:tc>
          <w:tcPr>
            <w:tcW w:w="2251" w:type="dxa"/>
            <w:shd w:val="clear" w:color="auto" w:fill="FFFFFF" w:themeFill="background1"/>
            <w:vAlign w:val="center"/>
          </w:tcPr>
          <w:p>
            <w:pPr>
              <w:pageBreakBefore w:val="0"/>
              <w:widowControl w:val="0"/>
              <w:kinsoku/>
              <w:wordWrap/>
              <w:overflowPunct/>
              <w:topLinePunct w:val="0"/>
              <w:autoSpaceDE/>
              <w:autoSpaceDN/>
              <w:bidi w:val="0"/>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17" w:hRule="atLeast"/>
          <w:jc w:val="center"/>
        </w:trPr>
        <w:tc>
          <w:tcPr>
            <w:tcW w:w="1001" w:type="dxa"/>
            <w:shd w:val="clear" w:color="auto" w:fill="FFFFFF" w:themeFill="background1"/>
            <w:vAlign w:val="center"/>
          </w:tcPr>
          <w:p>
            <w:pPr>
              <w:pageBreakBefore w:val="0"/>
              <w:widowControl w:val="0"/>
              <w:kinsoku/>
              <w:wordWrap/>
              <w:overflowPunct/>
              <w:topLinePunct w:val="0"/>
              <w:autoSpaceDE/>
              <w:autoSpaceDN/>
              <w:bidi w:val="0"/>
              <w:spacing w:line="576" w:lineRule="exact"/>
              <w:jc w:val="center"/>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w:t>
            </w:r>
          </w:p>
        </w:tc>
        <w:tc>
          <w:tcPr>
            <w:tcW w:w="3090" w:type="dxa"/>
            <w:shd w:val="clear" w:color="auto" w:fill="FFFFFF" w:themeFill="background1"/>
            <w:vAlign w:val="center"/>
          </w:tcPr>
          <w:p>
            <w:pPr>
              <w:pageBreakBefore w:val="0"/>
              <w:widowControl w:val="0"/>
              <w:kinsoku/>
              <w:wordWrap/>
              <w:overflowPunct/>
              <w:topLinePunct w:val="0"/>
              <w:autoSpaceDE/>
              <w:autoSpaceDN/>
              <w:bidi w:val="0"/>
              <w:spacing w:line="576" w:lineRule="exact"/>
              <w:jc w:val="center"/>
              <w:textAlignment w:val="auto"/>
              <w:outlineLvl w:val="2"/>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HIS和PACS系统</w:t>
            </w:r>
          </w:p>
        </w:tc>
        <w:tc>
          <w:tcPr>
            <w:tcW w:w="2010" w:type="dxa"/>
            <w:shd w:val="clear" w:color="auto" w:fill="FFFFFF" w:themeFill="background1"/>
            <w:vAlign w:val="center"/>
          </w:tcPr>
          <w:p>
            <w:pPr>
              <w:pageBreakBefore w:val="0"/>
              <w:widowControl w:val="0"/>
              <w:kinsoku/>
              <w:wordWrap/>
              <w:overflowPunct/>
              <w:topLinePunct w:val="0"/>
              <w:autoSpaceDE/>
              <w:autoSpaceDN/>
              <w:bidi w:val="0"/>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二级</w:t>
            </w:r>
          </w:p>
        </w:tc>
        <w:tc>
          <w:tcPr>
            <w:tcW w:w="2251" w:type="dxa"/>
            <w:shd w:val="clear" w:color="auto" w:fill="FFFFFF" w:themeFill="background1"/>
            <w:vAlign w:val="center"/>
          </w:tcPr>
          <w:p>
            <w:pPr>
              <w:pageBreakBefore w:val="0"/>
              <w:widowControl w:val="0"/>
              <w:kinsoku/>
              <w:wordWrap/>
              <w:overflowPunct/>
              <w:topLinePunct w:val="0"/>
              <w:autoSpaceDE/>
              <w:autoSpaceDN/>
              <w:bidi w:val="0"/>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34" w:hRule="atLeast"/>
          <w:jc w:val="center"/>
        </w:trPr>
        <w:tc>
          <w:tcPr>
            <w:tcW w:w="1001" w:type="dxa"/>
            <w:shd w:val="clear" w:color="auto" w:fill="FFFFFF" w:themeFill="background1"/>
            <w:vAlign w:val="center"/>
          </w:tcPr>
          <w:p>
            <w:pPr>
              <w:pageBreakBefore w:val="0"/>
              <w:widowControl w:val="0"/>
              <w:kinsoku/>
              <w:wordWrap/>
              <w:overflowPunct/>
              <w:topLinePunct w:val="0"/>
              <w:autoSpaceDE/>
              <w:autoSpaceDN/>
              <w:bidi w:val="0"/>
              <w:spacing w:line="576" w:lineRule="exact"/>
              <w:jc w:val="center"/>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w:t>
            </w:r>
          </w:p>
        </w:tc>
        <w:tc>
          <w:tcPr>
            <w:tcW w:w="3090" w:type="dxa"/>
            <w:shd w:val="clear" w:color="auto" w:fill="FFFFFF" w:themeFill="background1"/>
            <w:vAlign w:val="center"/>
          </w:tcPr>
          <w:p>
            <w:pPr>
              <w:pageBreakBefore w:val="0"/>
              <w:widowControl w:val="0"/>
              <w:kinsoku/>
              <w:wordWrap/>
              <w:overflowPunct/>
              <w:topLinePunct w:val="0"/>
              <w:autoSpaceDE/>
              <w:autoSpaceDN/>
              <w:bidi w:val="0"/>
              <w:spacing w:line="576" w:lineRule="exact"/>
              <w:jc w:val="center"/>
              <w:textAlignment w:val="auto"/>
              <w:outlineLvl w:val="2"/>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检验信息系统</w:t>
            </w:r>
          </w:p>
        </w:tc>
        <w:tc>
          <w:tcPr>
            <w:tcW w:w="2010" w:type="dxa"/>
            <w:shd w:val="clear" w:color="auto" w:fill="FFFFFF" w:themeFill="background1"/>
            <w:vAlign w:val="center"/>
          </w:tcPr>
          <w:p>
            <w:pPr>
              <w:pageBreakBefore w:val="0"/>
              <w:widowControl w:val="0"/>
              <w:kinsoku/>
              <w:wordWrap/>
              <w:overflowPunct/>
              <w:topLinePunct w:val="0"/>
              <w:autoSpaceDE/>
              <w:autoSpaceDN/>
              <w:bidi w:val="0"/>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二级</w:t>
            </w:r>
          </w:p>
        </w:tc>
        <w:tc>
          <w:tcPr>
            <w:tcW w:w="2251" w:type="dxa"/>
            <w:shd w:val="clear" w:color="auto" w:fill="FFFFFF" w:themeFill="background1"/>
            <w:vAlign w:val="center"/>
          </w:tcPr>
          <w:p>
            <w:pPr>
              <w:pageBreakBefore w:val="0"/>
              <w:widowControl w:val="0"/>
              <w:kinsoku/>
              <w:wordWrap/>
              <w:overflowPunct/>
              <w:topLinePunct w:val="0"/>
              <w:autoSpaceDE/>
              <w:autoSpaceDN/>
              <w:bidi w:val="0"/>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4" w:hRule="atLeast"/>
          <w:jc w:val="center"/>
        </w:trPr>
        <w:tc>
          <w:tcPr>
            <w:tcW w:w="1001" w:type="dxa"/>
            <w:shd w:val="clear" w:color="auto" w:fill="FFFFFF" w:themeFill="background1"/>
            <w:vAlign w:val="center"/>
          </w:tcPr>
          <w:p>
            <w:pPr>
              <w:pageBreakBefore w:val="0"/>
              <w:widowControl w:val="0"/>
              <w:kinsoku/>
              <w:wordWrap/>
              <w:overflowPunct/>
              <w:topLinePunct w:val="0"/>
              <w:autoSpaceDE/>
              <w:autoSpaceDN/>
              <w:bidi w:val="0"/>
              <w:spacing w:line="576" w:lineRule="exact"/>
              <w:jc w:val="center"/>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4</w:t>
            </w:r>
          </w:p>
        </w:tc>
        <w:tc>
          <w:tcPr>
            <w:tcW w:w="3090" w:type="dxa"/>
            <w:shd w:val="clear" w:color="auto" w:fill="FFFFFF" w:themeFill="background1"/>
            <w:vAlign w:val="center"/>
          </w:tcPr>
          <w:p>
            <w:pPr>
              <w:pageBreakBefore w:val="0"/>
              <w:widowControl w:val="0"/>
              <w:kinsoku/>
              <w:wordWrap/>
              <w:overflowPunct/>
              <w:topLinePunct w:val="0"/>
              <w:autoSpaceDE/>
              <w:autoSpaceDN/>
              <w:bidi w:val="0"/>
              <w:spacing w:line="576" w:lineRule="exact"/>
              <w:jc w:val="center"/>
              <w:textAlignment w:val="auto"/>
              <w:outlineLvl w:val="2"/>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养老信息系统</w:t>
            </w:r>
          </w:p>
        </w:tc>
        <w:tc>
          <w:tcPr>
            <w:tcW w:w="2010" w:type="dxa"/>
            <w:shd w:val="clear" w:color="auto" w:fill="FFFFFF" w:themeFill="background1"/>
            <w:vAlign w:val="center"/>
          </w:tcPr>
          <w:p>
            <w:pPr>
              <w:pageBreakBefore w:val="0"/>
              <w:widowControl w:val="0"/>
              <w:kinsoku/>
              <w:wordWrap/>
              <w:overflowPunct/>
              <w:topLinePunct w:val="0"/>
              <w:autoSpaceDE/>
              <w:autoSpaceDN/>
              <w:bidi w:val="0"/>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二级</w:t>
            </w:r>
          </w:p>
        </w:tc>
        <w:tc>
          <w:tcPr>
            <w:tcW w:w="2251" w:type="dxa"/>
            <w:shd w:val="clear" w:color="auto" w:fill="FFFFFF" w:themeFill="background1"/>
            <w:vAlign w:val="center"/>
          </w:tcPr>
          <w:p>
            <w:pPr>
              <w:pageBreakBefore w:val="0"/>
              <w:widowControl w:val="0"/>
              <w:kinsoku/>
              <w:wordWrap/>
              <w:overflowPunct/>
              <w:topLinePunct w:val="0"/>
              <w:autoSpaceDE/>
              <w:autoSpaceDN/>
              <w:bidi w:val="0"/>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67" w:hRule="atLeast"/>
          <w:jc w:val="center"/>
        </w:trPr>
        <w:tc>
          <w:tcPr>
            <w:tcW w:w="1001" w:type="dxa"/>
            <w:shd w:val="clear" w:color="auto" w:fill="FFFFFF" w:themeFill="background1"/>
            <w:vAlign w:val="center"/>
          </w:tcPr>
          <w:p>
            <w:pPr>
              <w:pageBreakBefore w:val="0"/>
              <w:widowControl w:val="0"/>
              <w:kinsoku/>
              <w:wordWrap/>
              <w:overflowPunct/>
              <w:topLinePunct w:val="0"/>
              <w:autoSpaceDE/>
              <w:autoSpaceDN/>
              <w:bidi w:val="0"/>
              <w:spacing w:line="576" w:lineRule="exact"/>
              <w:jc w:val="center"/>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5</w:t>
            </w:r>
          </w:p>
        </w:tc>
        <w:tc>
          <w:tcPr>
            <w:tcW w:w="3090" w:type="dxa"/>
            <w:shd w:val="clear" w:color="auto" w:fill="FFFFFF" w:themeFill="background1"/>
            <w:vAlign w:val="center"/>
          </w:tcPr>
          <w:p>
            <w:pPr>
              <w:pageBreakBefore w:val="0"/>
              <w:widowControl w:val="0"/>
              <w:kinsoku/>
              <w:wordWrap/>
              <w:overflowPunct/>
              <w:topLinePunct w:val="0"/>
              <w:autoSpaceDE/>
              <w:autoSpaceDN/>
              <w:bidi w:val="0"/>
              <w:spacing w:line="576" w:lineRule="exact"/>
              <w:jc w:val="center"/>
              <w:textAlignment w:val="auto"/>
              <w:outlineLvl w:val="2"/>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体检信息系统</w:t>
            </w:r>
          </w:p>
        </w:tc>
        <w:tc>
          <w:tcPr>
            <w:tcW w:w="2010" w:type="dxa"/>
            <w:shd w:val="clear" w:color="auto" w:fill="FFFFFF" w:themeFill="background1"/>
            <w:vAlign w:val="center"/>
          </w:tcPr>
          <w:p>
            <w:pPr>
              <w:pageBreakBefore w:val="0"/>
              <w:widowControl w:val="0"/>
              <w:kinsoku/>
              <w:wordWrap/>
              <w:overflowPunct/>
              <w:topLinePunct w:val="0"/>
              <w:autoSpaceDE/>
              <w:autoSpaceDN/>
              <w:bidi w:val="0"/>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二级</w:t>
            </w:r>
          </w:p>
        </w:tc>
        <w:tc>
          <w:tcPr>
            <w:tcW w:w="2251" w:type="dxa"/>
            <w:shd w:val="clear" w:color="auto" w:fill="FFFFFF" w:themeFill="background1"/>
            <w:vAlign w:val="center"/>
          </w:tcPr>
          <w:p>
            <w:pPr>
              <w:pageBreakBefore w:val="0"/>
              <w:widowControl w:val="0"/>
              <w:kinsoku/>
              <w:wordWrap/>
              <w:overflowPunct/>
              <w:topLinePunct w:val="0"/>
              <w:autoSpaceDE/>
              <w:autoSpaceDN/>
              <w:bidi w:val="0"/>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未备案</w:t>
            </w:r>
          </w:p>
        </w:tc>
      </w:tr>
    </w:tbl>
    <w:p>
      <w:pPr>
        <w:pageBreakBefore w:val="0"/>
        <w:widowControl w:val="0"/>
        <w:kinsoku/>
        <w:wordWrap/>
        <w:overflowPunct/>
        <w:topLinePunct w:val="0"/>
        <w:autoSpaceDE/>
        <w:autoSpaceDN/>
        <w:bidi w:val="0"/>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服务</w:t>
      </w:r>
      <w:bookmarkStart w:id="0" w:name="_GoBack"/>
      <w:bookmarkEnd w:id="0"/>
      <w:r>
        <w:rPr>
          <w:rFonts w:hint="eastAsia" w:ascii="黑体" w:hAnsi="黑体" w:eastAsia="黑体" w:cs="黑体"/>
          <w:sz w:val="32"/>
          <w:szCs w:val="32"/>
        </w:rPr>
        <w:t>要求</w:t>
      </w:r>
    </w:p>
    <w:tbl>
      <w:tblPr>
        <w:tblStyle w:val="13"/>
        <w:tblW w:w="8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7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jc w:val="center"/>
        </w:trPr>
        <w:tc>
          <w:tcPr>
            <w:tcW w:w="913" w:type="dxa"/>
            <w:vAlign w:val="center"/>
          </w:tcPr>
          <w:p>
            <w:pPr>
              <w:pStyle w:val="8"/>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定级</w:t>
            </w:r>
          </w:p>
          <w:p>
            <w:pPr>
              <w:pStyle w:val="8"/>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备案</w:t>
            </w:r>
          </w:p>
        </w:tc>
        <w:tc>
          <w:tcPr>
            <w:tcW w:w="7623" w:type="dxa"/>
            <w:vAlign w:val="center"/>
          </w:tcPr>
          <w:p>
            <w:pPr>
              <w:pStyle w:val="8"/>
              <w:pageBreakBefore w:val="0"/>
              <w:widowControl w:val="0"/>
              <w:kinsoku/>
              <w:wordWrap/>
              <w:overflowPunct/>
              <w:topLinePunct w:val="0"/>
              <w:autoSpaceDE/>
              <w:autoSpaceDN/>
              <w:bidi w:val="0"/>
              <w:adjustRightInd w:val="0"/>
              <w:snapToGrid w:val="0"/>
              <w:spacing w:line="576" w:lineRule="exact"/>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按照《网络安全等级保护定级指南》以及《网络安全等级保护管理办法》等文件的要求，协助我单位完成信息系统安全等级保护定级备案材料编制工作并出具《专家评审意见表》，并提交给公安部门协助申请办理备案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jc w:val="center"/>
        </w:trPr>
        <w:tc>
          <w:tcPr>
            <w:tcW w:w="913" w:type="dxa"/>
            <w:vAlign w:val="center"/>
          </w:tcPr>
          <w:p>
            <w:pPr>
              <w:pStyle w:val="8"/>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差距</w:t>
            </w:r>
          </w:p>
          <w:p>
            <w:pPr>
              <w:pStyle w:val="8"/>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测评</w:t>
            </w:r>
          </w:p>
        </w:tc>
        <w:tc>
          <w:tcPr>
            <w:tcW w:w="7623" w:type="dxa"/>
            <w:vAlign w:val="center"/>
          </w:tcPr>
          <w:p>
            <w:pPr>
              <w:pStyle w:val="8"/>
              <w:pageBreakBefore w:val="0"/>
              <w:widowControl w:val="0"/>
              <w:kinsoku/>
              <w:wordWrap/>
              <w:overflowPunct/>
              <w:topLinePunct w:val="0"/>
              <w:autoSpaceDE/>
              <w:autoSpaceDN/>
              <w:bidi w:val="0"/>
              <w:adjustRightInd w:val="0"/>
              <w:snapToGrid w:val="0"/>
              <w:spacing w:line="576" w:lineRule="exact"/>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根据被测系统安全等级保护定级情况，制定信息系统安全等级保护测评方案，对信息系统涉及的机房、网络/安全设备、主机设备、应用系统、安全管理体系等进行等级保护差距测评，并提交不符合项表和整改建议。出具《网络安全等级保护测评问题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913" w:type="dxa"/>
            <w:vAlign w:val="center"/>
          </w:tcPr>
          <w:p>
            <w:pPr>
              <w:pStyle w:val="8"/>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漏洞</w:t>
            </w:r>
          </w:p>
          <w:p>
            <w:pPr>
              <w:pStyle w:val="8"/>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扫描</w:t>
            </w:r>
          </w:p>
        </w:tc>
        <w:tc>
          <w:tcPr>
            <w:tcW w:w="7623" w:type="dxa"/>
            <w:vAlign w:val="center"/>
          </w:tcPr>
          <w:p>
            <w:pPr>
              <w:pStyle w:val="8"/>
              <w:pageBreakBefore w:val="0"/>
              <w:widowControl w:val="0"/>
              <w:kinsoku/>
              <w:wordWrap/>
              <w:overflowPunct/>
              <w:topLinePunct w:val="0"/>
              <w:autoSpaceDE/>
              <w:autoSpaceDN/>
              <w:bidi w:val="0"/>
              <w:adjustRightInd w:val="0"/>
              <w:snapToGrid w:val="0"/>
              <w:spacing w:line="576"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对被测信息系统服务器、应用系统进行漏洞扫描，列出被测信息系统中存在的主要问题以及可能造成的后果，并提出整改建议。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13" w:type="dxa"/>
            <w:vAlign w:val="center"/>
          </w:tcPr>
          <w:p>
            <w:pPr>
              <w:pageBreakBefore w:val="0"/>
              <w:widowControl w:val="0"/>
              <w:kinsoku/>
              <w:wordWrap/>
              <w:overflowPunct/>
              <w:topLinePunct w:val="0"/>
              <w:autoSpaceDE/>
              <w:autoSpaceDN/>
              <w:bidi w:val="0"/>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渗透</w:t>
            </w:r>
          </w:p>
          <w:p>
            <w:pPr>
              <w:pageBreakBefore w:val="0"/>
              <w:widowControl w:val="0"/>
              <w:kinsoku/>
              <w:wordWrap/>
              <w:overflowPunct/>
              <w:topLinePunct w:val="0"/>
              <w:autoSpaceDE/>
              <w:autoSpaceDN/>
              <w:bidi w:val="0"/>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测试</w:t>
            </w:r>
          </w:p>
        </w:tc>
        <w:tc>
          <w:tcPr>
            <w:tcW w:w="7623" w:type="dxa"/>
            <w:vAlign w:val="center"/>
          </w:tcPr>
          <w:p>
            <w:pPr>
              <w:pageBreakBefore w:val="0"/>
              <w:widowControl w:val="0"/>
              <w:kinsoku/>
              <w:wordWrap/>
              <w:overflowPunct/>
              <w:topLinePunct w:val="0"/>
              <w:autoSpaceDE/>
              <w:autoSpaceDN/>
              <w:bidi w:val="0"/>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根据扫描结果进行漏洞分析及说明，对二级互联网信息系统开展渗透测试，进行弱口令测试及其他手工测试，并提交修复建议。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913" w:type="dxa"/>
            <w:vAlign w:val="center"/>
          </w:tcPr>
          <w:p>
            <w:pPr>
              <w:pStyle w:val="8"/>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回归</w:t>
            </w:r>
          </w:p>
          <w:p>
            <w:pPr>
              <w:pStyle w:val="8"/>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测评</w:t>
            </w:r>
          </w:p>
        </w:tc>
        <w:tc>
          <w:tcPr>
            <w:tcW w:w="7623" w:type="dxa"/>
            <w:vAlign w:val="center"/>
          </w:tcPr>
          <w:p>
            <w:pPr>
              <w:pStyle w:val="8"/>
              <w:pageBreakBefore w:val="0"/>
              <w:widowControl w:val="0"/>
              <w:kinsoku/>
              <w:wordWrap/>
              <w:overflowPunct/>
              <w:topLinePunct w:val="0"/>
              <w:autoSpaceDE/>
              <w:autoSpaceDN/>
              <w:bidi w:val="0"/>
              <w:adjustRightInd w:val="0"/>
              <w:snapToGrid w:val="0"/>
              <w:spacing w:line="576"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用户完成整改工作后，依据《GBT28448-2019信息安全技术网络安全等级保护测评要求》及相关等保2.0标准和要求，对信息系统进行验收性测评（现场测评），并出具《网络安全等级保护测评报告》。</w:t>
            </w:r>
          </w:p>
        </w:tc>
      </w:tr>
    </w:tbl>
    <w:p>
      <w:pPr>
        <w:pageBreakBefore w:val="0"/>
        <w:widowControl w:val="0"/>
        <w:kinsoku/>
        <w:wordWrap/>
        <w:overflowPunct/>
        <w:topLinePunct w:val="0"/>
        <w:autoSpaceDE/>
        <w:autoSpaceDN/>
        <w:bidi w:val="0"/>
        <w:spacing w:line="576"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四、成果文件</w:t>
      </w:r>
    </w:p>
    <w:p>
      <w:pPr>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项目的实施提交成果</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rPr>
        <w:t>包括但不限于：</w:t>
      </w:r>
    </w:p>
    <w:p>
      <w:pPr>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《广东省社会福利服务中心（广东江南医院）</w:t>
      </w:r>
      <w:r>
        <w:rPr>
          <w:rFonts w:hint="eastAsia" w:ascii="仿宋_GB2312" w:hAnsi="仿宋_GB2312" w:eastAsia="仿宋_GB2312" w:cs="仿宋_GB2312"/>
          <w:color w:val="000000"/>
          <w:kern w:val="0"/>
          <w:sz w:val="32"/>
          <w:szCs w:val="32"/>
          <w:lang w:bidi="en-US"/>
        </w:rPr>
        <w:t>单位</w:t>
      </w:r>
      <w:r>
        <w:rPr>
          <w:rFonts w:hint="eastAsia" w:ascii="仿宋_GB2312" w:hAnsi="仿宋_GB2312" w:eastAsia="仿宋_GB2312" w:cs="仿宋_GB2312"/>
          <w:sz w:val="32"/>
          <w:szCs w:val="32"/>
        </w:rPr>
        <w:t>信息系统安全等级保护定级备案资料》</w:t>
      </w:r>
    </w:p>
    <w:p>
      <w:pPr>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《广东省社会福利服务中心（广东江南医院）单位信息系统安全等级保护差距测评问题清单》</w:t>
      </w:r>
    </w:p>
    <w:p>
      <w:pPr>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《广东省社会福利服务中心（广东江南医院）</w:t>
      </w:r>
      <w:r>
        <w:rPr>
          <w:rFonts w:hint="eastAsia" w:ascii="仿宋_GB2312" w:hAnsi="仿宋_GB2312" w:eastAsia="仿宋_GB2312" w:cs="仿宋_GB2312"/>
          <w:color w:val="000000"/>
          <w:kern w:val="0"/>
          <w:sz w:val="32"/>
          <w:szCs w:val="32"/>
          <w:lang w:bidi="en-US"/>
        </w:rPr>
        <w:t>单位</w:t>
      </w:r>
      <w:r>
        <w:rPr>
          <w:rFonts w:hint="eastAsia" w:ascii="仿宋_GB2312" w:hAnsi="仿宋_GB2312" w:eastAsia="仿宋_GB2312" w:cs="仿宋_GB2312"/>
          <w:sz w:val="32"/>
          <w:szCs w:val="32"/>
        </w:rPr>
        <w:t>信息系统安全等级保护回归测评报告》</w:t>
      </w:r>
    </w:p>
    <w:p>
      <w:pPr>
        <w:pStyle w:val="5"/>
        <w:pageBreakBefore w:val="0"/>
        <w:widowControl w:val="0"/>
        <w:kinsoku/>
        <w:wordWrap/>
        <w:overflowPunct/>
        <w:topLinePunct w:val="0"/>
        <w:autoSpaceDE/>
        <w:autoSpaceDN/>
        <w:bidi w:val="0"/>
        <w:spacing w:line="576"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YjBmZGYzODQ0YWE0YTc2NmE3MDNlZTY0ZDQwNGY5ZGEifQ=="/>
  </w:docVars>
  <w:rsids>
    <w:rsidRoot w:val="670B6414"/>
    <w:rsid w:val="00002C91"/>
    <w:rsid w:val="00003C1B"/>
    <w:rsid w:val="00004544"/>
    <w:rsid w:val="000070B8"/>
    <w:rsid w:val="000359F6"/>
    <w:rsid w:val="00043D95"/>
    <w:rsid w:val="00055F62"/>
    <w:rsid w:val="001601CB"/>
    <w:rsid w:val="001764B1"/>
    <w:rsid w:val="002709F1"/>
    <w:rsid w:val="002B4406"/>
    <w:rsid w:val="003005D4"/>
    <w:rsid w:val="00312506"/>
    <w:rsid w:val="0031279B"/>
    <w:rsid w:val="00330FDC"/>
    <w:rsid w:val="00343174"/>
    <w:rsid w:val="00352BAF"/>
    <w:rsid w:val="00363DBA"/>
    <w:rsid w:val="00374D7F"/>
    <w:rsid w:val="003A5C22"/>
    <w:rsid w:val="003C6B23"/>
    <w:rsid w:val="003D4BAE"/>
    <w:rsid w:val="003E636A"/>
    <w:rsid w:val="004125FA"/>
    <w:rsid w:val="00426D46"/>
    <w:rsid w:val="00464B74"/>
    <w:rsid w:val="004827F9"/>
    <w:rsid w:val="004B0C12"/>
    <w:rsid w:val="004E2318"/>
    <w:rsid w:val="00507CFC"/>
    <w:rsid w:val="00512359"/>
    <w:rsid w:val="0051711B"/>
    <w:rsid w:val="005300B0"/>
    <w:rsid w:val="005360CC"/>
    <w:rsid w:val="005A1632"/>
    <w:rsid w:val="00645225"/>
    <w:rsid w:val="006A4C69"/>
    <w:rsid w:val="006C6019"/>
    <w:rsid w:val="00712959"/>
    <w:rsid w:val="00722D95"/>
    <w:rsid w:val="00724719"/>
    <w:rsid w:val="00743BA8"/>
    <w:rsid w:val="00754880"/>
    <w:rsid w:val="007763BC"/>
    <w:rsid w:val="00794420"/>
    <w:rsid w:val="007E3854"/>
    <w:rsid w:val="007F02EB"/>
    <w:rsid w:val="007F3B50"/>
    <w:rsid w:val="008011BA"/>
    <w:rsid w:val="00834CFB"/>
    <w:rsid w:val="00871C14"/>
    <w:rsid w:val="008B2889"/>
    <w:rsid w:val="008B7369"/>
    <w:rsid w:val="008D1C18"/>
    <w:rsid w:val="0090295E"/>
    <w:rsid w:val="00916B5B"/>
    <w:rsid w:val="0092773F"/>
    <w:rsid w:val="00955A0E"/>
    <w:rsid w:val="00961ADF"/>
    <w:rsid w:val="00985F78"/>
    <w:rsid w:val="009A58B8"/>
    <w:rsid w:val="009B28AD"/>
    <w:rsid w:val="009C305D"/>
    <w:rsid w:val="009D7DAC"/>
    <w:rsid w:val="009F2C68"/>
    <w:rsid w:val="00A9066B"/>
    <w:rsid w:val="00AA099C"/>
    <w:rsid w:val="00AA2660"/>
    <w:rsid w:val="00AB1232"/>
    <w:rsid w:val="00AB1A8D"/>
    <w:rsid w:val="00AC1068"/>
    <w:rsid w:val="00B13CC4"/>
    <w:rsid w:val="00B403D7"/>
    <w:rsid w:val="00B44595"/>
    <w:rsid w:val="00BA58F6"/>
    <w:rsid w:val="00BE6BD9"/>
    <w:rsid w:val="00C137DE"/>
    <w:rsid w:val="00C55FD4"/>
    <w:rsid w:val="00CF165F"/>
    <w:rsid w:val="00D30BDB"/>
    <w:rsid w:val="00D75E45"/>
    <w:rsid w:val="00D8722D"/>
    <w:rsid w:val="00D90469"/>
    <w:rsid w:val="00DA0359"/>
    <w:rsid w:val="00DA31D7"/>
    <w:rsid w:val="00DA3E7C"/>
    <w:rsid w:val="00DE5678"/>
    <w:rsid w:val="00DE7F64"/>
    <w:rsid w:val="00E20DB7"/>
    <w:rsid w:val="00E24E12"/>
    <w:rsid w:val="00E427E0"/>
    <w:rsid w:val="00E518E3"/>
    <w:rsid w:val="00E529DC"/>
    <w:rsid w:val="00E670FB"/>
    <w:rsid w:val="00E70FA8"/>
    <w:rsid w:val="00EC47C9"/>
    <w:rsid w:val="00EE07F6"/>
    <w:rsid w:val="00F12B30"/>
    <w:rsid w:val="00F37FF6"/>
    <w:rsid w:val="00F47A15"/>
    <w:rsid w:val="00FA4DB3"/>
    <w:rsid w:val="00FC4863"/>
    <w:rsid w:val="00FD76C8"/>
    <w:rsid w:val="00FE3B0D"/>
    <w:rsid w:val="02095574"/>
    <w:rsid w:val="02645BBA"/>
    <w:rsid w:val="07433CE1"/>
    <w:rsid w:val="09676307"/>
    <w:rsid w:val="0A2B0D87"/>
    <w:rsid w:val="0FD40345"/>
    <w:rsid w:val="10AB70FB"/>
    <w:rsid w:val="13C41861"/>
    <w:rsid w:val="182F2AA2"/>
    <w:rsid w:val="1E181BBC"/>
    <w:rsid w:val="222F0D71"/>
    <w:rsid w:val="23D57AB4"/>
    <w:rsid w:val="268B0451"/>
    <w:rsid w:val="28F14866"/>
    <w:rsid w:val="2BA359D5"/>
    <w:rsid w:val="2BBD73ED"/>
    <w:rsid w:val="2CA51122"/>
    <w:rsid w:val="2CF82F5C"/>
    <w:rsid w:val="2E94147F"/>
    <w:rsid w:val="2F7D19EC"/>
    <w:rsid w:val="31042E55"/>
    <w:rsid w:val="349608E5"/>
    <w:rsid w:val="355973F5"/>
    <w:rsid w:val="38F011A9"/>
    <w:rsid w:val="394C2C6F"/>
    <w:rsid w:val="3BA81417"/>
    <w:rsid w:val="3E0A6B4B"/>
    <w:rsid w:val="431A22F2"/>
    <w:rsid w:val="43D4477E"/>
    <w:rsid w:val="43E60013"/>
    <w:rsid w:val="441470A9"/>
    <w:rsid w:val="48EC5DFD"/>
    <w:rsid w:val="4B770E77"/>
    <w:rsid w:val="54D13FD2"/>
    <w:rsid w:val="594850D5"/>
    <w:rsid w:val="6418578E"/>
    <w:rsid w:val="670B6414"/>
    <w:rsid w:val="68AD1D46"/>
    <w:rsid w:val="6B093629"/>
    <w:rsid w:val="7278635A"/>
    <w:rsid w:val="729E41F5"/>
    <w:rsid w:val="74194A10"/>
    <w:rsid w:val="759519E7"/>
    <w:rsid w:val="76624CE3"/>
    <w:rsid w:val="78CF1DA9"/>
    <w:rsid w:val="79A559C3"/>
    <w:rsid w:val="7B501878"/>
    <w:rsid w:val="7CCA1D1C"/>
    <w:rsid w:val="7F4E7693"/>
    <w:rsid w:val="7F7E2C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26"/>
    <w:qFormat/>
    <w:uiPriority w:val="0"/>
    <w:pPr>
      <w:keepNext/>
      <w:keepLines/>
      <w:spacing w:before="260" w:after="260" w:line="413" w:lineRule="auto"/>
      <w:outlineLvl w:val="1"/>
    </w:pPr>
    <w:rPr>
      <w:rFonts w:ascii="Arial" w:hAnsi="Arial" w:eastAsia="黑体"/>
      <w:b/>
      <w:kern w:val="0"/>
      <w:sz w:val="28"/>
      <w:szCs w:val="20"/>
    </w:rPr>
  </w:style>
  <w:style w:type="paragraph" w:styleId="4">
    <w:name w:val="heading 3"/>
    <w:basedOn w:val="1"/>
    <w:next w:val="1"/>
    <w:link w:val="25"/>
    <w:unhideWhenUsed/>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35"/>
    <w:unhideWhenUsed/>
    <w:qFormat/>
    <w:uiPriority w:val="0"/>
    <w:pPr>
      <w:spacing w:line="360" w:lineRule="auto"/>
      <w:ind w:firstLine="420"/>
    </w:pPr>
    <w:rPr>
      <w:rFonts w:ascii="宋体" w:hAnsiTheme="minorHAnsi" w:eastAsiaTheme="minorEastAsia" w:cstheme="minorBidi"/>
      <w:szCs w:val="22"/>
    </w:rPr>
  </w:style>
  <w:style w:type="paragraph" w:styleId="6">
    <w:name w:val="Document Map"/>
    <w:basedOn w:val="1"/>
    <w:link w:val="34"/>
    <w:uiPriority w:val="0"/>
    <w:rPr>
      <w:rFonts w:ascii="宋体"/>
      <w:sz w:val="18"/>
      <w:szCs w:val="18"/>
    </w:rPr>
  </w:style>
  <w:style w:type="paragraph" w:styleId="7">
    <w:name w:val="Body Text"/>
    <w:basedOn w:val="1"/>
    <w:qFormat/>
    <w:uiPriority w:val="0"/>
    <w:pPr>
      <w:spacing w:after="120"/>
    </w:pPr>
  </w:style>
  <w:style w:type="paragraph" w:styleId="8">
    <w:name w:val="Plain Text"/>
    <w:basedOn w:val="1"/>
    <w:link w:val="29"/>
    <w:qFormat/>
    <w:uiPriority w:val="99"/>
    <w:rPr>
      <w:rFonts w:ascii="宋体" w:hAnsi="Courier New" w:cs="Courier New" w:eastAsiaTheme="minorEastAsia"/>
      <w:szCs w:val="21"/>
    </w:rPr>
  </w:style>
  <w:style w:type="paragraph" w:styleId="9">
    <w:name w:val="Date"/>
    <w:basedOn w:val="1"/>
    <w:next w:val="1"/>
    <w:link w:val="37"/>
    <w:uiPriority w:val="0"/>
    <w:pPr>
      <w:ind w:left="100" w:leftChars="2500"/>
    </w:pPr>
  </w:style>
  <w:style w:type="paragraph" w:styleId="10">
    <w:name w:val="footer"/>
    <w:basedOn w:val="1"/>
    <w:link w:val="28"/>
    <w:uiPriority w:val="0"/>
    <w:pPr>
      <w:tabs>
        <w:tab w:val="center" w:pos="4153"/>
        <w:tab w:val="right" w:pos="8306"/>
      </w:tabs>
      <w:snapToGrid w:val="0"/>
      <w:jc w:val="left"/>
    </w:pPr>
    <w:rPr>
      <w:sz w:val="18"/>
      <w:szCs w:val="18"/>
    </w:rPr>
  </w:style>
  <w:style w:type="paragraph" w:styleId="11">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uiPriority w:val="0"/>
    <w:pPr>
      <w:widowControl/>
      <w:spacing w:before="100" w:beforeAutospacing="1" w:after="100" w:afterAutospacing="1"/>
      <w:jc w:val="left"/>
    </w:pPr>
    <w:rPr>
      <w:rFonts w:ascii="宋体" w:hAnsi="宋体" w:cs="宋体"/>
      <w:kern w:val="0"/>
      <w:sz w:val="24"/>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0"/>
    <w:rPr>
      <w:b/>
      <w:bCs/>
    </w:rPr>
  </w:style>
  <w:style w:type="character" w:styleId="17">
    <w:name w:val="Hyperlink"/>
    <w:basedOn w:val="15"/>
    <w:uiPriority w:val="0"/>
    <w:rPr>
      <w:color w:val="0563C1" w:themeColor="hyperlink"/>
      <w:u w:val="single"/>
    </w:rPr>
  </w:style>
  <w:style w:type="paragraph" w:styleId="18">
    <w:name w:val="List Paragraph"/>
    <w:basedOn w:val="1"/>
    <w:link w:val="31"/>
    <w:qFormat/>
    <w:uiPriority w:val="34"/>
    <w:pPr>
      <w:ind w:firstLine="420" w:firstLineChars="200"/>
    </w:pPr>
  </w:style>
  <w:style w:type="paragraph" w:customStyle="1" w:styleId="19">
    <w:name w:val="p0"/>
    <w:basedOn w:val="1"/>
    <w:qFormat/>
    <w:uiPriority w:val="0"/>
    <w:pPr>
      <w:widowControl/>
    </w:pPr>
    <w:rPr>
      <w:szCs w:val="21"/>
    </w:rPr>
  </w:style>
  <w:style w:type="paragraph" w:customStyle="1" w:styleId="20">
    <w:name w:val="列出段落1"/>
    <w:basedOn w:val="1"/>
    <w:qFormat/>
    <w:uiPriority w:val="34"/>
    <w:pPr>
      <w:ind w:firstLine="420" w:firstLineChars="200"/>
    </w:pPr>
    <w:rPr>
      <w:szCs w:val="20"/>
    </w:rPr>
  </w:style>
  <w:style w:type="paragraph" w:customStyle="1" w:styleId="21">
    <w:name w:val="Table Paragraph"/>
    <w:basedOn w:val="1"/>
    <w:qFormat/>
    <w:uiPriority w:val="1"/>
    <w:pPr>
      <w:autoSpaceDE w:val="0"/>
      <w:autoSpaceDN w:val="0"/>
      <w:adjustRightInd w:val="0"/>
      <w:jc w:val="left"/>
    </w:pPr>
    <w:rPr>
      <w:kern w:val="0"/>
      <w:sz w:val="24"/>
    </w:rPr>
  </w:style>
  <w:style w:type="character" w:customStyle="1" w:styleId="22">
    <w:name w:val="MSG_EN_FONT_STYLE_NAME_TEMPLATE_ROLE MSG_EN_FONT_STYLE_NAME_BY_ROLE_TEXT_"/>
    <w:link w:val="23"/>
    <w:qFormat/>
    <w:uiPriority w:val="0"/>
    <w:rPr>
      <w:rFonts w:ascii="宋体" w:hAnsi="宋体" w:eastAsia="宋体" w:cs="宋体"/>
      <w:kern w:val="0"/>
      <w:sz w:val="19"/>
      <w:szCs w:val="19"/>
    </w:rPr>
  </w:style>
  <w:style w:type="paragraph" w:customStyle="1" w:styleId="23">
    <w:name w:val="MSG_EN_FONT_STYLE_NAME_TEMPLATE_ROLE MSG_EN_FONT_STYLE_NAME_BY_ROLE_TEXT"/>
    <w:basedOn w:val="1"/>
    <w:link w:val="22"/>
    <w:qFormat/>
    <w:uiPriority w:val="0"/>
    <w:pPr>
      <w:shd w:val="clear" w:color="auto" w:fill="FFFFFF"/>
      <w:spacing w:before="600" w:line="408" w:lineRule="exact"/>
      <w:ind w:hanging="4700"/>
      <w:jc w:val="distribute"/>
    </w:pPr>
    <w:rPr>
      <w:rFonts w:ascii="宋体" w:hAnsi="宋体" w:cs="宋体"/>
      <w:kern w:val="0"/>
      <w:sz w:val="19"/>
      <w:szCs w:val="19"/>
    </w:rPr>
  </w:style>
  <w:style w:type="character" w:customStyle="1" w:styleId="24">
    <w:name w:val="标题 1 字符"/>
    <w:link w:val="2"/>
    <w:qFormat/>
    <w:uiPriority w:val="9"/>
    <w:rPr>
      <w:b/>
      <w:bCs/>
      <w:kern w:val="44"/>
      <w:sz w:val="44"/>
      <w:szCs w:val="44"/>
    </w:rPr>
  </w:style>
  <w:style w:type="character" w:customStyle="1" w:styleId="25">
    <w:name w:val="标题 3 字符"/>
    <w:link w:val="4"/>
    <w:qFormat/>
    <w:uiPriority w:val="0"/>
    <w:rPr>
      <w:b/>
      <w:bCs/>
      <w:sz w:val="32"/>
      <w:szCs w:val="32"/>
    </w:rPr>
  </w:style>
  <w:style w:type="character" w:customStyle="1" w:styleId="26">
    <w:name w:val="标题 2 字符"/>
    <w:link w:val="3"/>
    <w:qFormat/>
    <w:uiPriority w:val="9"/>
    <w:rPr>
      <w:rFonts w:ascii="Arial" w:hAnsi="Arial" w:eastAsia="黑体" w:cs="Times New Roman"/>
      <w:b/>
      <w:kern w:val="0"/>
      <w:sz w:val="28"/>
      <w:szCs w:val="20"/>
    </w:rPr>
  </w:style>
  <w:style w:type="character" w:customStyle="1" w:styleId="27">
    <w:name w:val="页眉 字符"/>
    <w:basedOn w:val="15"/>
    <w:link w:val="11"/>
    <w:qFormat/>
    <w:uiPriority w:val="0"/>
    <w:rPr>
      <w:rFonts w:ascii="Times New Roman" w:hAnsi="Times New Roman" w:eastAsia="宋体" w:cs="Times New Roman"/>
      <w:kern w:val="2"/>
      <w:sz w:val="18"/>
      <w:szCs w:val="18"/>
    </w:rPr>
  </w:style>
  <w:style w:type="character" w:customStyle="1" w:styleId="28">
    <w:name w:val="页脚 字符"/>
    <w:basedOn w:val="15"/>
    <w:link w:val="10"/>
    <w:uiPriority w:val="0"/>
    <w:rPr>
      <w:rFonts w:ascii="Times New Roman" w:hAnsi="Times New Roman" w:eastAsia="宋体" w:cs="Times New Roman"/>
      <w:kern w:val="2"/>
      <w:sz w:val="18"/>
      <w:szCs w:val="18"/>
    </w:rPr>
  </w:style>
  <w:style w:type="character" w:customStyle="1" w:styleId="29">
    <w:name w:val="纯文本 字符"/>
    <w:basedOn w:val="15"/>
    <w:link w:val="8"/>
    <w:qFormat/>
    <w:uiPriority w:val="99"/>
    <w:rPr>
      <w:rFonts w:ascii="宋体" w:hAnsi="Courier New" w:cs="Courier New"/>
      <w:kern w:val="2"/>
      <w:sz w:val="21"/>
      <w:szCs w:val="21"/>
    </w:rPr>
  </w:style>
  <w:style w:type="paragraph" w:customStyle="1" w:styleId="30">
    <w:name w:val="tytytyty"/>
    <w:basedOn w:val="1"/>
    <w:uiPriority w:val="0"/>
    <w:pPr>
      <w:suppressAutoHyphens/>
      <w:spacing w:line="360" w:lineRule="auto"/>
      <w:ind w:left="359" w:leftChars="171" w:firstLine="480" w:firstLineChars="200"/>
    </w:pPr>
    <w:rPr>
      <w:kern w:val="1"/>
      <w:sz w:val="24"/>
      <w:lang w:eastAsia="ar-SA"/>
    </w:rPr>
  </w:style>
  <w:style w:type="character" w:customStyle="1" w:styleId="31">
    <w:name w:val="列出段落 字符"/>
    <w:link w:val="18"/>
    <w:uiPriority w:val="34"/>
    <w:rPr>
      <w:rFonts w:ascii="Times New Roman" w:hAnsi="Times New Roman" w:eastAsia="宋体" w:cs="Times New Roman"/>
      <w:kern w:val="2"/>
      <w:sz w:val="21"/>
      <w:szCs w:val="24"/>
    </w:rPr>
  </w:style>
  <w:style w:type="paragraph" w:customStyle="1" w:styleId="32">
    <w:name w:val="样式1"/>
    <w:basedOn w:val="1"/>
    <w:qFormat/>
    <w:uiPriority w:val="0"/>
    <w:pPr>
      <w:spacing w:line="360" w:lineRule="auto"/>
    </w:pPr>
    <w:rPr>
      <w:rFonts w:ascii="宋体"/>
      <w:sz w:val="24"/>
    </w:rPr>
  </w:style>
  <w:style w:type="paragraph" w:customStyle="1" w:styleId="33">
    <w:name w:val="样式2"/>
    <w:basedOn w:val="1"/>
    <w:qFormat/>
    <w:uiPriority w:val="0"/>
    <w:pPr>
      <w:spacing w:line="360" w:lineRule="auto"/>
    </w:pPr>
    <w:rPr>
      <w:rFonts w:ascii="宋体"/>
      <w:sz w:val="24"/>
      <w:lang w:val="zh-CN"/>
    </w:rPr>
  </w:style>
  <w:style w:type="character" w:customStyle="1" w:styleId="34">
    <w:name w:val="文档结构图 字符"/>
    <w:basedOn w:val="15"/>
    <w:link w:val="6"/>
    <w:uiPriority w:val="0"/>
    <w:rPr>
      <w:rFonts w:ascii="宋体" w:hAnsi="Times New Roman" w:eastAsia="宋体" w:cs="Times New Roman"/>
      <w:kern w:val="2"/>
      <w:sz w:val="18"/>
      <w:szCs w:val="18"/>
    </w:rPr>
  </w:style>
  <w:style w:type="character" w:customStyle="1" w:styleId="35">
    <w:name w:val="正文缩进 字符"/>
    <w:link w:val="5"/>
    <w:uiPriority w:val="0"/>
    <w:rPr>
      <w:rFonts w:ascii="宋体"/>
      <w:kern w:val="2"/>
      <w:sz w:val="21"/>
      <w:szCs w:val="22"/>
    </w:rPr>
  </w:style>
  <w:style w:type="paragraph" w:customStyle="1" w:styleId="36">
    <w:name w:val="_Style 3"/>
    <w:basedOn w:val="1"/>
    <w:qFormat/>
    <w:uiPriority w:val="34"/>
    <w:pPr>
      <w:ind w:firstLine="420" w:firstLineChars="200"/>
    </w:pPr>
  </w:style>
  <w:style w:type="character" w:customStyle="1" w:styleId="37">
    <w:name w:val="日期 字符"/>
    <w:basedOn w:val="15"/>
    <w:link w:val="9"/>
    <w:uiPriority w:val="0"/>
    <w:rPr>
      <w:rFonts w:ascii="Times New Roman" w:hAnsi="Times New Roman" w:eastAsia="宋体" w:cs="Times New Roman"/>
      <w:kern w:val="2"/>
      <w:sz w:val="21"/>
      <w:szCs w:val="24"/>
    </w:rPr>
  </w:style>
  <w:style w:type="character" w:customStyle="1" w:styleId="38">
    <w:name w:val="rtbicon12"/>
    <w:uiPriority w:val="0"/>
  </w:style>
  <w:style w:type="paragraph" w:customStyle="1" w:styleId="39">
    <w:name w:val="Char Char Char Char"/>
    <w:basedOn w:val="1"/>
    <w:uiPriority w:val="0"/>
    <w:pPr>
      <w:tabs>
        <w:tab w:val="left" w:pos="425"/>
      </w:tabs>
      <w:ind w:left="425" w:hanging="425"/>
    </w:pPr>
    <w:rPr>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6</Pages>
  <Words>2504</Words>
  <Characters>2536</Characters>
  <Lines>21</Lines>
  <Paragraphs>6</Paragraphs>
  <TotalTime>52</TotalTime>
  <ScaleCrop>false</ScaleCrop>
  <LinksUpToDate>false</LinksUpToDate>
  <CharactersWithSpaces>2568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2020-03-26T17:31:00Z</dcterms:created>
  <dc:creator>无名</dc:creator>
  <cp:lastModifiedBy>维</cp:lastModifiedBy>
  <dcterms:modified xsi:type="dcterms:W3CDTF">2023-04-11T08:11:27Z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8760C2A9A255474F991497D7A5A8ACB9_12</vt:lpwstr>
  </property>
</Properties>
</file>